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97E7" w14:textId="271CD41A" w:rsidR="00AE636B" w:rsidRDefault="003D2ACF" w:rsidP="003D2ACF">
      <w:pPr>
        <w:pBdr>
          <w:top w:val="dotted" w:sz="4" w:space="0" w:color="FFFFFF"/>
          <w:left w:val="dotted" w:sz="4" w:space="0" w:color="FFFFFF"/>
          <w:bottom w:val="dotted" w:sz="4" w:space="12" w:color="FFFFFF"/>
          <w:right w:val="dotted" w:sz="4" w:space="0" w:color="FFFFFF"/>
        </w:pBdr>
        <w:shd w:val="clear" w:color="auto" w:fill="FFFFFF"/>
        <w:spacing w:before="120" w:after="120"/>
        <w:jc w:val="center"/>
        <w:rPr>
          <w:b/>
          <w:bCs/>
          <w:iCs/>
          <w:spacing w:val="-4"/>
          <w:sz w:val="28"/>
          <w:szCs w:val="28"/>
          <w:lang w:val="es-MX"/>
        </w:rPr>
      </w:pPr>
      <w:r w:rsidRPr="003D2ACF">
        <w:rPr>
          <w:b/>
          <w:bCs/>
          <w:iCs/>
          <w:spacing w:val="-4"/>
          <w:sz w:val="28"/>
          <w:szCs w:val="28"/>
          <w:lang w:val="es-MX"/>
        </w:rPr>
        <w:t>Biểu</w:t>
      </w:r>
      <w:r w:rsidR="00AE636B" w:rsidRPr="003D2ACF">
        <w:rPr>
          <w:b/>
          <w:bCs/>
          <w:iCs/>
          <w:spacing w:val="-4"/>
          <w:sz w:val="28"/>
          <w:szCs w:val="28"/>
          <w:lang w:val="es-MX"/>
        </w:rPr>
        <w:t xml:space="preserve"> số 02: </w:t>
      </w:r>
      <w:r>
        <w:rPr>
          <w:b/>
          <w:bCs/>
          <w:iCs/>
          <w:spacing w:val="-4"/>
          <w:sz w:val="28"/>
          <w:szCs w:val="28"/>
          <w:lang w:val="es-MX"/>
        </w:rPr>
        <w:t>Danh mục các c</w:t>
      </w:r>
      <w:r w:rsidR="00AE636B" w:rsidRPr="003D2ACF">
        <w:rPr>
          <w:b/>
          <w:bCs/>
          <w:iCs/>
          <w:spacing w:val="-4"/>
          <w:sz w:val="28"/>
          <w:szCs w:val="28"/>
          <w:lang w:val="es-MX"/>
        </w:rPr>
        <w:t xml:space="preserve">hính sách hỗ trợ </w:t>
      </w:r>
      <w:r>
        <w:rPr>
          <w:b/>
          <w:bCs/>
          <w:iCs/>
          <w:spacing w:val="-4"/>
          <w:sz w:val="28"/>
          <w:szCs w:val="28"/>
          <w:lang w:val="es-MX"/>
        </w:rPr>
        <w:t xml:space="preserve">của </w:t>
      </w:r>
      <w:r w:rsidR="00AE636B" w:rsidRPr="003D2ACF">
        <w:rPr>
          <w:b/>
          <w:bCs/>
          <w:iCs/>
          <w:spacing w:val="-4"/>
          <w:sz w:val="28"/>
          <w:szCs w:val="28"/>
          <w:lang w:val="es-MX"/>
        </w:rPr>
        <w:t>tỉnh Nam Định</w:t>
      </w:r>
    </w:p>
    <w:p w14:paraId="1A54F19F" w14:textId="77777777" w:rsidR="003D2ACF" w:rsidRPr="003D2ACF" w:rsidRDefault="003D2ACF"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1"/>
        <w:jc w:val="center"/>
        <w:rPr>
          <w:b/>
          <w:bCs/>
          <w:iCs/>
          <w:spacing w:val="-4"/>
          <w:sz w:val="28"/>
          <w:szCs w:val="28"/>
          <w:lang w:val="es-MX"/>
        </w:rPr>
      </w:pPr>
    </w:p>
    <w:p w14:paraId="2C266268" w14:textId="5E90DF41"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 xml:space="preserve">(1) Nghị quyết số 30/2016/NQ-HĐND ngày 14/12/2016 của HĐND tỉnh quy định một số chế độ, chính sách và điều kiện đảm bảo hoạt động của Hội đồng nhân dân các cấp tỉnh Nam Định; </w:t>
      </w:r>
    </w:p>
    <w:p w14:paraId="579A0726"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(2) Nghị quyết số 03/2020/NQ-HĐND ngày 17/4/2020 của HĐND tỉnh quy định cơ chế hỗ trợ xây dựng nông thôn mới nâng cao, nông thôn mới kiểu mẫu trên địa bàn tỉnh Nam Định giai đoạn 2020-2025;</w:t>
      </w:r>
    </w:p>
    <w:p w14:paraId="4B110EB3"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(3) Nghị quyết số 42/2021/NQ-HĐND ngày 25/10/2021 của HĐND tỉnh sửa đổi khoản 2 Điều 15 Quy định một số chế độ, chính sách và điều kiện đảm bảo hoạt động của HĐND các cấp tỉnh Nam Định được ban hành kèm theo Nghị quyết số 30/2016/NQ-HĐND ngày 14 tháng 12 năm 2016 của Hội đồng nhân dân tỉnh Nam Định;</w:t>
      </w:r>
    </w:p>
    <w:p w14:paraId="686DD752"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(4) Nghị quyết số 67/2021/NQ-HĐND ngày 02/12/2021 của HĐND tỉnh quy định mức hỗ trợ tiền ăn cho bệnh nhân điều trị tại Bệnh viện Tâm thần và Bệnh viện Phục hồi chức năng tỉnh Nam Định;</w:t>
      </w:r>
    </w:p>
    <w:p w14:paraId="58EA4D03" w14:textId="5A8141A8"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 xml:space="preserve">(5) Nghị quyết số 76/2022/NQ-HĐND ngày 6/7/2022 của HĐND tỉnh </w:t>
      </w:r>
      <w:r w:rsidR="008E6C23">
        <w:rPr>
          <w:iCs/>
          <w:sz w:val="28"/>
          <w:szCs w:val="28"/>
          <w:lang w:val="es-MX"/>
        </w:rPr>
        <w:t xml:space="preserve">     </w:t>
      </w:r>
      <w:r w:rsidRPr="003D2ACF">
        <w:rPr>
          <w:iCs/>
          <w:sz w:val="28"/>
          <w:szCs w:val="28"/>
          <w:lang w:val="es-MX"/>
        </w:rPr>
        <w:t xml:space="preserve">quy định chế độ hỗ trợ cho cán bộ, công chức, viên chức có bằng tốt nghiệp </w:t>
      </w:r>
      <w:r w:rsidR="008E6C23">
        <w:rPr>
          <w:iCs/>
          <w:sz w:val="28"/>
          <w:szCs w:val="28"/>
          <w:lang w:val="es-MX"/>
        </w:rPr>
        <w:t xml:space="preserve">          </w:t>
      </w:r>
      <w:r w:rsidRPr="003D2ACF">
        <w:rPr>
          <w:iCs/>
          <w:sz w:val="28"/>
          <w:szCs w:val="28"/>
          <w:lang w:val="es-MX"/>
        </w:rPr>
        <w:t>sau đại học;</w:t>
      </w:r>
    </w:p>
    <w:p w14:paraId="2F995F55"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 xml:space="preserve">(6) Nghị quyết số 77/2022/NQ-HĐND ngày 6/7/2022 của HĐND tỉnh quy định một số chính sách hỗ trợ tài chính trong hoạt động khoa học, công nghệ và hệ sinh thái khởi nghiệp đổi mới sáng tạo trên địa bàn tỉnh Nam Định; </w:t>
      </w:r>
    </w:p>
    <w:p w14:paraId="29EB014B"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(7) Nghị quyết số 14/2023/NQ-HĐND ngày 24/4/2023 của HĐND tỉnh sửa đổi, bổ sung một số điều, khoản của Quy định một số chế độ, chính sách và điều kiện đảm bảo hoạt động của HĐND các cấp tỉnh Nam Định được ban hành kèm theo Nghị quyết số 30/2016/NQ-HĐND ngày 14 tháng 12 năm 2016 của Hội đồng nhân dân tỉnh Nam Định;</w:t>
      </w:r>
    </w:p>
    <w:p w14:paraId="379D63AD"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(8) Nghị quyết số 77/2023/NQ-HĐND ngày 14/7/2023 của HĐND tỉnh sửa đổi, Quy định chính sách trợ giúp xã hội đối với trẻ em khuyết tật còn khả năng tiếp thu nghề tại Trung tâm bảo trợ xã hội tổng hợp tỉnh Nam Định;</w:t>
      </w:r>
    </w:p>
    <w:p w14:paraId="2C05BDFD" w14:textId="316F8829"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(9) Nghị quyết số 142/2024/NQ-HĐND ngày 10/12/2024 của HĐND tỉnh quy định chính sách tín dụng ưu đãi giải quyết việc làm bền vững trên địa bàn tỉnh Nam Định giai đoạn 2024-2030</w:t>
      </w:r>
      <w:r w:rsidR="003D2ACF">
        <w:rPr>
          <w:iCs/>
          <w:sz w:val="28"/>
          <w:szCs w:val="28"/>
          <w:lang w:val="es-MX"/>
        </w:rPr>
        <w:t>;</w:t>
      </w:r>
    </w:p>
    <w:p w14:paraId="73565A17" w14:textId="3ADFFCAF"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sz w:val="28"/>
          <w:szCs w:val="28"/>
          <w:lang w:val="es-MX"/>
        </w:rPr>
      </w:pPr>
      <w:r w:rsidRPr="003D2ACF">
        <w:rPr>
          <w:iCs/>
          <w:sz w:val="28"/>
          <w:szCs w:val="28"/>
          <w:lang w:val="es-MX"/>
        </w:rPr>
        <w:t xml:space="preserve">(10) </w:t>
      </w:r>
      <w:r w:rsidRPr="003D2ACF">
        <w:rPr>
          <w:sz w:val="28"/>
          <w:szCs w:val="28"/>
          <w:lang w:val="es-MX"/>
        </w:rPr>
        <w:t>Nghị quyết số 56/2021/NQ-HĐND ngày 02/12/2021 của Hội đồng nhân dân tỉnh Nam Định về định mức, nguyên tắc phân bổ vốn đầu tư công và Kế hoạch đầu tư công trung hạn giai đoạn 2021-2025 nguồn ngân sách nhà nước tỉnh Nam Định</w:t>
      </w:r>
      <w:r w:rsidR="003D2ACF">
        <w:rPr>
          <w:sz w:val="28"/>
          <w:szCs w:val="28"/>
          <w:lang w:val="es-MX"/>
        </w:rPr>
        <w:t>;</w:t>
      </w:r>
    </w:p>
    <w:p w14:paraId="52CB13A0" w14:textId="5FD5B982"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sz w:val="28"/>
          <w:szCs w:val="28"/>
          <w:lang w:val="es-MX"/>
        </w:rPr>
      </w:pPr>
      <w:r w:rsidRPr="003D2ACF">
        <w:rPr>
          <w:sz w:val="28"/>
          <w:szCs w:val="28"/>
          <w:lang w:val="es-MX"/>
        </w:rPr>
        <w:t xml:space="preserve">(11) Nghị quyết số 98/2022/NQ-HĐND ngày 08/12/2022 của Hội đồng nhân dân tỉnh Nam Định về việc sửa đổi, bổ sung một số điều của Nghị quyết số 56/2021/NQ-HĐND ngày 02/12/2021 của Hội đồng nhân dân tỉnh Nam Định về </w:t>
      </w:r>
      <w:r w:rsidRPr="003D2ACF">
        <w:rPr>
          <w:sz w:val="28"/>
          <w:szCs w:val="28"/>
          <w:lang w:val="es-MX"/>
        </w:rPr>
        <w:lastRenderedPageBreak/>
        <w:t>định mức, nguyên tắc phân bổ vốn đầu tư công và Kế hoạch đầu tư công trung hạn giai đoạn 2021-2025 nguồn ngân sách nhà nước tỉnh Nam Định</w:t>
      </w:r>
      <w:r w:rsidR="003D2ACF">
        <w:rPr>
          <w:sz w:val="28"/>
          <w:szCs w:val="28"/>
          <w:lang w:val="es-MX"/>
        </w:rPr>
        <w:t>;</w:t>
      </w:r>
    </w:p>
    <w:p w14:paraId="53BCB0EC" w14:textId="2133F3F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sz w:val="28"/>
          <w:szCs w:val="28"/>
          <w:lang w:val="es-MX"/>
        </w:rPr>
      </w:pPr>
      <w:r w:rsidRPr="003D2ACF">
        <w:rPr>
          <w:sz w:val="28"/>
          <w:szCs w:val="28"/>
          <w:lang w:val="es-MX"/>
        </w:rPr>
        <w:t>(12) Nghị quyết số 109/2024/NQ-HĐND ngày 09/12/2024 của Hội đồng nhân dân tỉnh Nam Định về việc sửa đổi, bổ sung một số điều của Nghị quyết số 56/2021/NQ-HĐND ngày 02/12/2021 của Hội đồng nhân dân tỉnh Nam Định về định mức, nguyên tắc phân bổ vốn đầu tư công và Kế hoạch đầu tư công trung hạn giai đoạn 2021-2025 nguồn ngân sách nhà nước tỉnh Nam Định.</w:t>
      </w:r>
      <w:r w:rsidR="003D2ACF" w:rsidRPr="003D2ACF">
        <w:rPr>
          <w:sz w:val="28"/>
          <w:szCs w:val="28"/>
          <w:lang w:val="es-MX"/>
        </w:rPr>
        <w:t>/.</w:t>
      </w:r>
    </w:p>
    <w:p w14:paraId="349BC18D" w14:textId="77777777" w:rsidR="009D6BD5" w:rsidRPr="003D2ACF" w:rsidRDefault="009D6BD5">
      <w:pPr>
        <w:rPr>
          <w:lang w:val="es-MX"/>
        </w:rPr>
      </w:pPr>
    </w:p>
    <w:sectPr w:rsidR="009D6BD5" w:rsidRPr="003D2ACF" w:rsidSect="003D2AC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6B"/>
    <w:rsid w:val="00117BED"/>
    <w:rsid w:val="002E6676"/>
    <w:rsid w:val="00336A9A"/>
    <w:rsid w:val="003D2ACF"/>
    <w:rsid w:val="004217DA"/>
    <w:rsid w:val="005D3DB1"/>
    <w:rsid w:val="006420DF"/>
    <w:rsid w:val="00746CFE"/>
    <w:rsid w:val="00784032"/>
    <w:rsid w:val="007B5CF1"/>
    <w:rsid w:val="008C2575"/>
    <w:rsid w:val="008E6C23"/>
    <w:rsid w:val="008F4B6D"/>
    <w:rsid w:val="009D6BD5"/>
    <w:rsid w:val="00AE636B"/>
    <w:rsid w:val="00B41E22"/>
    <w:rsid w:val="00F219F9"/>
    <w:rsid w:val="00F8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C419"/>
  <w15:chartTrackingRefBased/>
  <w15:docId w15:val="{2B9B2F01-9FA8-4B18-9675-D530BE0A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6B"/>
    <w:pPr>
      <w:spacing w:after="0" w:line="240" w:lineRule="auto"/>
    </w:pPr>
    <w:rPr>
      <w:rFonts w:eastAsia="Times New Roman" w:cs="Times New Roman"/>
      <w:kern w:val="0"/>
      <w:sz w:val="26"/>
      <w:szCs w:val="26"/>
      <w14:ligatures w14:val="none"/>
    </w:rPr>
  </w:style>
  <w:style w:type="paragraph" w:styleId="Heading1">
    <w:name w:val="heading 1"/>
    <w:basedOn w:val="Normal"/>
    <w:next w:val="Normal"/>
    <w:link w:val="Heading1Char"/>
    <w:uiPriority w:val="9"/>
    <w:qFormat/>
    <w:rsid w:val="00AE636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636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636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636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AE636B"/>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AE636B"/>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AE636B"/>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AE636B"/>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AE636B"/>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3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3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36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E636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E636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63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63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63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63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636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6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3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636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E636B"/>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AE636B"/>
    <w:rPr>
      <w:i/>
      <w:iCs/>
      <w:color w:val="404040" w:themeColor="text1" w:themeTint="BF"/>
    </w:rPr>
  </w:style>
  <w:style w:type="paragraph" w:styleId="ListParagraph">
    <w:name w:val="List Paragraph"/>
    <w:basedOn w:val="Normal"/>
    <w:uiPriority w:val="34"/>
    <w:qFormat/>
    <w:rsid w:val="00AE636B"/>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AE636B"/>
    <w:rPr>
      <w:i/>
      <w:iCs/>
      <w:color w:val="2F5496" w:themeColor="accent1" w:themeShade="BF"/>
    </w:rPr>
  </w:style>
  <w:style w:type="paragraph" w:styleId="IntenseQuote">
    <w:name w:val="Intense Quote"/>
    <w:basedOn w:val="Normal"/>
    <w:next w:val="Normal"/>
    <w:link w:val="IntenseQuoteChar"/>
    <w:uiPriority w:val="30"/>
    <w:qFormat/>
    <w:rsid w:val="00AE63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AE636B"/>
    <w:rPr>
      <w:i/>
      <w:iCs/>
      <w:color w:val="2F5496" w:themeColor="accent1" w:themeShade="BF"/>
    </w:rPr>
  </w:style>
  <w:style w:type="character" w:styleId="IntenseReference">
    <w:name w:val="Intense Reference"/>
    <w:basedOn w:val="DefaultParagraphFont"/>
    <w:uiPriority w:val="32"/>
    <w:qFormat/>
    <w:rsid w:val="00AE6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2A64C-1D01-4C93-9AB2-9E446263834E}"/>
</file>

<file path=customXml/itemProps2.xml><?xml version="1.0" encoding="utf-8"?>
<ds:datastoreItem xmlns:ds="http://schemas.openxmlformats.org/officeDocument/2006/customXml" ds:itemID="{DBDBE63D-8C5F-4151-BF12-B34BFA8F4FA7}"/>
</file>

<file path=customXml/itemProps3.xml><?xml version="1.0" encoding="utf-8"?>
<ds:datastoreItem xmlns:ds="http://schemas.openxmlformats.org/officeDocument/2006/customXml" ds:itemID="{12C4D6ED-C96C-4F32-B0F9-C37807AA5841}"/>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Vu</dc:creator>
  <cp:keywords/>
  <dc:description/>
  <cp:lastModifiedBy>Quang Le Nhat</cp:lastModifiedBy>
  <cp:revision>6</cp:revision>
  <dcterms:created xsi:type="dcterms:W3CDTF">2025-04-20T22:52:00Z</dcterms:created>
  <dcterms:modified xsi:type="dcterms:W3CDTF">2025-04-21T03:36:00Z</dcterms:modified>
</cp:coreProperties>
</file>